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B5C" w:rsidRPr="00ED6B5C" w:rsidRDefault="00EA17AB" w:rsidP="00ED6B5C">
      <w:pPr>
        <w:rPr>
          <w:rFonts w:ascii="Times New Roman" w:hAnsi="Times New Roman" w:cs="Times New Roman"/>
          <w:b/>
          <w:sz w:val="24"/>
        </w:rPr>
      </w:pPr>
      <w:r>
        <w:rPr>
          <w:rFonts w:ascii="Times New Roman" w:hAnsi="Times New Roman" w:cs="Times New Roman"/>
          <w:b/>
          <w:sz w:val="24"/>
        </w:rPr>
        <w:t xml:space="preserve">What is 1000 words worth? </w:t>
      </w:r>
      <w:r w:rsidR="00ED6B5C" w:rsidRPr="00ED6B5C">
        <w:rPr>
          <w:rFonts w:ascii="Times New Roman" w:hAnsi="Times New Roman" w:cs="Times New Roman"/>
          <w:b/>
          <w:sz w:val="24"/>
        </w:rPr>
        <w:t>Vocabulary size and language competency</w:t>
      </w:r>
    </w:p>
    <w:p w:rsidR="00ED6B5C" w:rsidRPr="00ED6B5C" w:rsidRDefault="00ED6B5C" w:rsidP="00ED6B5C">
      <w:pPr>
        <w:rPr>
          <w:rFonts w:ascii="Times New Roman" w:hAnsi="Times New Roman" w:cs="Times New Roman"/>
          <w:b/>
          <w:i/>
        </w:rPr>
      </w:pPr>
      <w:r w:rsidRPr="00ED6B5C">
        <w:rPr>
          <w:rFonts w:ascii="Times New Roman" w:hAnsi="Times New Roman" w:cs="Times New Roman"/>
          <w:b/>
          <w:i/>
        </w:rPr>
        <w:t>Dr Angela Gallagher-Brett, University of Southampton, September 2013</w:t>
      </w:r>
    </w:p>
    <w:p w:rsidR="00ED6B5C" w:rsidRPr="00ED6B5C" w:rsidRDefault="00ED6B5C" w:rsidP="00ED6B5C">
      <w:pPr>
        <w:rPr>
          <w:rFonts w:ascii="Times New Roman" w:hAnsi="Times New Roman" w:cs="Times New Roman"/>
        </w:rPr>
      </w:pPr>
      <w:bookmarkStart w:id="0" w:name="_GoBack"/>
      <w:bookmarkEnd w:id="0"/>
    </w:p>
    <w:p w:rsidR="006A490F" w:rsidRPr="00ED6B5C" w:rsidRDefault="00ED6B5C" w:rsidP="00ED6B5C">
      <w:pPr>
        <w:rPr>
          <w:rFonts w:ascii="Times New Roman" w:hAnsi="Times New Roman" w:cs="Times New Roman"/>
        </w:rPr>
      </w:pPr>
      <w:r>
        <w:rPr>
          <w:rFonts w:ascii="Times New Roman" w:hAnsi="Times New Roman" w:cs="Times New Roman"/>
        </w:rPr>
        <w:t>W</w:t>
      </w:r>
      <w:r w:rsidR="00C851EC" w:rsidRPr="00ED6B5C">
        <w:rPr>
          <w:rFonts w:ascii="Times New Roman" w:hAnsi="Times New Roman" w:cs="Times New Roman"/>
        </w:rPr>
        <w:t xml:space="preserve">hat is </w:t>
      </w:r>
      <w:r w:rsidR="006A490F" w:rsidRPr="00ED6B5C">
        <w:rPr>
          <w:rFonts w:ascii="Times New Roman" w:hAnsi="Times New Roman" w:cs="Times New Roman"/>
        </w:rPr>
        <w:t xml:space="preserve">a goal of </w:t>
      </w:r>
      <w:r w:rsidR="00C851EC" w:rsidRPr="00ED6B5C">
        <w:rPr>
          <w:rFonts w:ascii="Times New Roman" w:hAnsi="Times New Roman" w:cs="Times New Roman"/>
        </w:rPr>
        <w:t>1000 words in a language? How many of us have any idea even if we are professional linguists? It’s been suggested that if you ask language teachers to guess the size of their vocabularies in their mother tongue, they’ll come up with answers ranging from a few thousand to a few million words</w:t>
      </w:r>
      <w:r w:rsidR="00392C7E" w:rsidRPr="00ED6B5C">
        <w:rPr>
          <w:rFonts w:ascii="Times New Roman" w:hAnsi="Times New Roman" w:cs="Times New Roman"/>
        </w:rPr>
        <w:t>.</w:t>
      </w:r>
      <w:r w:rsidR="00B52C56" w:rsidRPr="00ED6B5C">
        <w:rPr>
          <w:rStyle w:val="FootnoteReference"/>
          <w:rFonts w:ascii="Times New Roman" w:hAnsi="Times New Roman" w:cs="Times New Roman"/>
        </w:rPr>
        <w:footnoteReference w:id="1"/>
      </w:r>
      <w:r w:rsidR="00C851EC" w:rsidRPr="00ED6B5C">
        <w:rPr>
          <w:rFonts w:ascii="Times New Roman" w:hAnsi="Times New Roman" w:cs="Times New Roman"/>
        </w:rPr>
        <w:t xml:space="preserve"> So there’s little agreement there then. And the indications are, perhaps unsurprisingly, that language learners tend to exaggerate the numbers of words and phrases they know in another language</w:t>
      </w:r>
      <w:r w:rsidR="00392C7E" w:rsidRPr="00ED6B5C">
        <w:rPr>
          <w:rFonts w:ascii="Times New Roman" w:hAnsi="Times New Roman" w:cs="Times New Roman"/>
        </w:rPr>
        <w:t>.</w:t>
      </w:r>
      <w:r w:rsidR="00B52C56" w:rsidRPr="00ED6B5C">
        <w:rPr>
          <w:rStyle w:val="FootnoteReference"/>
          <w:rFonts w:ascii="Times New Roman" w:hAnsi="Times New Roman" w:cs="Times New Roman"/>
        </w:rPr>
        <w:footnoteReference w:id="2"/>
      </w:r>
      <w:r w:rsidR="00C851EC" w:rsidRPr="00ED6B5C">
        <w:rPr>
          <w:rFonts w:ascii="Times New Roman" w:hAnsi="Times New Roman" w:cs="Times New Roman"/>
        </w:rPr>
        <w:t xml:space="preserve"> </w:t>
      </w:r>
    </w:p>
    <w:p w:rsidR="00C851EC" w:rsidRPr="00ED6B5C" w:rsidRDefault="00C851EC" w:rsidP="00ED6B5C">
      <w:pPr>
        <w:rPr>
          <w:rFonts w:ascii="Times New Roman" w:hAnsi="Times New Roman" w:cs="Times New Roman"/>
        </w:rPr>
      </w:pPr>
      <w:r w:rsidRPr="00ED6B5C">
        <w:rPr>
          <w:rFonts w:ascii="Times New Roman" w:hAnsi="Times New Roman" w:cs="Times New Roman"/>
        </w:rPr>
        <w:t>So what do we know</w:t>
      </w:r>
      <w:r w:rsidR="006A490F" w:rsidRPr="00ED6B5C">
        <w:rPr>
          <w:rFonts w:ascii="Times New Roman" w:hAnsi="Times New Roman" w:cs="Times New Roman"/>
        </w:rPr>
        <w:t xml:space="preserve"> about vocabulary size and language competence and fluency</w:t>
      </w:r>
      <w:r w:rsidRPr="00ED6B5C">
        <w:rPr>
          <w:rFonts w:ascii="Times New Roman" w:hAnsi="Times New Roman" w:cs="Times New Roman"/>
        </w:rPr>
        <w:t>?</w:t>
      </w:r>
    </w:p>
    <w:p w:rsidR="00C851EC" w:rsidRPr="00ED6B5C" w:rsidRDefault="00C851EC" w:rsidP="00ED6B5C">
      <w:pPr>
        <w:rPr>
          <w:rFonts w:ascii="Times New Roman" w:hAnsi="Times New Roman" w:cs="Times New Roman"/>
        </w:rPr>
      </w:pPr>
      <w:r w:rsidRPr="00ED6B5C">
        <w:rPr>
          <w:rFonts w:ascii="Times New Roman" w:hAnsi="Times New Roman" w:cs="Times New Roman"/>
        </w:rPr>
        <w:t>Well, research suggests that if you’re a native speaker of a language, then you’re likely to talk at a rate of 130-200 words per minute</w:t>
      </w:r>
      <w:r w:rsidR="00392C7E" w:rsidRPr="00ED6B5C">
        <w:rPr>
          <w:rFonts w:ascii="Times New Roman" w:hAnsi="Times New Roman" w:cs="Times New Roman"/>
        </w:rPr>
        <w:t>.</w:t>
      </w:r>
      <w:r w:rsidR="00B52C56" w:rsidRPr="00ED6B5C">
        <w:rPr>
          <w:rStyle w:val="FootnoteReference"/>
          <w:rFonts w:ascii="Times New Roman" w:hAnsi="Times New Roman" w:cs="Times New Roman"/>
        </w:rPr>
        <w:footnoteReference w:id="3"/>
      </w:r>
      <w:r w:rsidRPr="00ED6B5C">
        <w:rPr>
          <w:rFonts w:ascii="Times New Roman" w:hAnsi="Times New Roman" w:cs="Times New Roman"/>
        </w:rPr>
        <w:t xml:space="preserve"> A five-year old English native speaker, for example, will have an overall vocabulary of about 4000 word families while a graduate will have about 20,000</w:t>
      </w:r>
      <w:r w:rsidR="00392C7E" w:rsidRPr="00ED6B5C">
        <w:rPr>
          <w:rFonts w:ascii="Times New Roman" w:hAnsi="Times New Roman" w:cs="Times New Roman"/>
        </w:rPr>
        <w:t>.</w:t>
      </w:r>
      <w:r w:rsidR="00392C7E" w:rsidRPr="00ED6B5C">
        <w:rPr>
          <w:rStyle w:val="FootnoteReference"/>
          <w:rFonts w:ascii="Times New Roman" w:hAnsi="Times New Roman" w:cs="Times New Roman"/>
        </w:rPr>
        <w:footnoteReference w:id="4"/>
      </w:r>
      <w:r w:rsidRPr="00ED6B5C">
        <w:rPr>
          <w:rFonts w:ascii="Times New Roman" w:hAnsi="Times New Roman" w:cs="Times New Roman"/>
        </w:rPr>
        <w:t xml:space="preserve"> As a native speaker, you</w:t>
      </w:r>
      <w:r w:rsidR="006A490F" w:rsidRPr="00ED6B5C">
        <w:rPr>
          <w:rFonts w:ascii="Times New Roman" w:hAnsi="Times New Roman" w:cs="Times New Roman"/>
        </w:rPr>
        <w:t xml:space="preserve"> can also expect to </w:t>
      </w:r>
      <w:r w:rsidRPr="00ED6B5C">
        <w:rPr>
          <w:rFonts w:ascii="Times New Roman" w:hAnsi="Times New Roman" w:cs="Times New Roman"/>
        </w:rPr>
        <w:t>add about 1000 words to your vocabulary each year up until the age of 25.</w:t>
      </w:r>
      <w:r w:rsidR="00392C7E" w:rsidRPr="00ED6B5C">
        <w:rPr>
          <w:rStyle w:val="FootnoteReference"/>
          <w:rFonts w:ascii="Times New Roman" w:hAnsi="Times New Roman" w:cs="Times New Roman"/>
        </w:rPr>
        <w:footnoteReference w:id="5"/>
      </w:r>
      <w:r w:rsidRPr="00ED6B5C">
        <w:rPr>
          <w:rFonts w:ascii="Times New Roman" w:hAnsi="Times New Roman" w:cs="Times New Roman"/>
        </w:rPr>
        <w:t xml:space="preserve"> </w:t>
      </w:r>
    </w:p>
    <w:p w:rsidR="00C851EC" w:rsidRPr="00ED6B5C" w:rsidRDefault="006A490F" w:rsidP="00ED6B5C">
      <w:pPr>
        <w:rPr>
          <w:rFonts w:ascii="Times New Roman" w:hAnsi="Times New Roman" w:cs="Times New Roman"/>
        </w:rPr>
      </w:pPr>
      <w:r w:rsidRPr="00ED6B5C">
        <w:rPr>
          <w:rFonts w:ascii="Times New Roman" w:hAnsi="Times New Roman" w:cs="Times New Roman"/>
        </w:rPr>
        <w:t xml:space="preserve">For language learners, there are some big numbers here which </w:t>
      </w:r>
      <w:r w:rsidR="00A9410B" w:rsidRPr="00ED6B5C">
        <w:rPr>
          <w:rFonts w:ascii="Times New Roman" w:hAnsi="Times New Roman" w:cs="Times New Roman"/>
        </w:rPr>
        <w:t>probably</w:t>
      </w:r>
      <w:r w:rsidRPr="00ED6B5C">
        <w:rPr>
          <w:rFonts w:ascii="Times New Roman" w:hAnsi="Times New Roman" w:cs="Times New Roman"/>
        </w:rPr>
        <w:t xml:space="preserve"> seem rather daunting. And</w:t>
      </w:r>
      <w:r w:rsidR="00A80B6D" w:rsidRPr="00ED6B5C">
        <w:rPr>
          <w:rFonts w:ascii="Times New Roman" w:hAnsi="Times New Roman" w:cs="Times New Roman"/>
        </w:rPr>
        <w:t>,</w:t>
      </w:r>
      <w:r w:rsidRPr="00ED6B5C">
        <w:rPr>
          <w:rFonts w:ascii="Times New Roman" w:hAnsi="Times New Roman" w:cs="Times New Roman"/>
        </w:rPr>
        <w:t xml:space="preserve"> of course</w:t>
      </w:r>
      <w:r w:rsidR="00A80B6D" w:rsidRPr="00ED6B5C">
        <w:rPr>
          <w:rFonts w:ascii="Times New Roman" w:hAnsi="Times New Roman" w:cs="Times New Roman"/>
        </w:rPr>
        <w:t>,</w:t>
      </w:r>
      <w:r w:rsidRPr="00ED6B5C">
        <w:rPr>
          <w:rFonts w:ascii="Times New Roman" w:hAnsi="Times New Roman" w:cs="Times New Roman"/>
        </w:rPr>
        <w:t xml:space="preserve"> it </w:t>
      </w:r>
      <w:r w:rsidR="00ED6B5C">
        <w:rPr>
          <w:rFonts w:ascii="Times New Roman" w:hAnsi="Times New Roman" w:cs="Times New Roman"/>
        </w:rPr>
        <w:t>is not</w:t>
      </w:r>
      <w:r w:rsidR="00C851EC" w:rsidRPr="00ED6B5C">
        <w:rPr>
          <w:rFonts w:ascii="Times New Roman" w:hAnsi="Times New Roman" w:cs="Times New Roman"/>
        </w:rPr>
        <w:t xml:space="preserve"> reasonable to expect the vast majority of learners to match the numbers of words known by native speakers. But evidence suggests that a language user with a relatively small amount of vocabulary can get a lot done. </w:t>
      </w:r>
    </w:p>
    <w:p w:rsidR="00A220D4" w:rsidRPr="00ED6B5C" w:rsidRDefault="00C851EC" w:rsidP="00ED6B5C">
      <w:pPr>
        <w:rPr>
          <w:rFonts w:ascii="Times New Roman" w:hAnsi="Times New Roman" w:cs="Times New Roman"/>
        </w:rPr>
      </w:pPr>
      <w:r w:rsidRPr="00ED6B5C">
        <w:rPr>
          <w:rFonts w:ascii="Times New Roman" w:hAnsi="Times New Roman" w:cs="Times New Roman"/>
        </w:rPr>
        <w:t xml:space="preserve">Writing in the Guardian, Joshua </w:t>
      </w:r>
      <w:proofErr w:type="spellStart"/>
      <w:r w:rsidRPr="00ED6B5C">
        <w:rPr>
          <w:rFonts w:ascii="Times New Roman" w:hAnsi="Times New Roman" w:cs="Times New Roman"/>
        </w:rPr>
        <w:t>Foer</w:t>
      </w:r>
      <w:proofErr w:type="spellEnd"/>
      <w:r w:rsidRPr="00ED6B5C">
        <w:rPr>
          <w:rFonts w:ascii="Times New Roman" w:hAnsi="Times New Roman" w:cs="Times New Roman"/>
        </w:rPr>
        <w:t xml:space="preserve"> describes his experiences of learning </w:t>
      </w:r>
      <w:proofErr w:type="spellStart"/>
      <w:r w:rsidRPr="00ED6B5C">
        <w:rPr>
          <w:rFonts w:ascii="Times New Roman" w:hAnsi="Times New Roman" w:cs="Times New Roman"/>
        </w:rPr>
        <w:t>Lingala</w:t>
      </w:r>
      <w:proofErr w:type="spellEnd"/>
      <w:r w:rsidRPr="00ED6B5C">
        <w:rPr>
          <w:rFonts w:ascii="Times New Roman" w:hAnsi="Times New Roman" w:cs="Times New Roman"/>
        </w:rPr>
        <w:t xml:space="preserve"> </w:t>
      </w:r>
      <w:r w:rsidR="00A9410B" w:rsidRPr="00ED6B5C">
        <w:rPr>
          <w:rFonts w:ascii="Times New Roman" w:hAnsi="Times New Roman" w:cs="Times New Roman"/>
        </w:rPr>
        <w:t xml:space="preserve">(a language spoken in parts of both </w:t>
      </w:r>
      <w:proofErr w:type="spellStart"/>
      <w:r w:rsidR="00A9410B" w:rsidRPr="00ED6B5C">
        <w:rPr>
          <w:rFonts w:ascii="Times New Roman" w:hAnsi="Times New Roman" w:cs="Times New Roman"/>
        </w:rPr>
        <w:t>Congos</w:t>
      </w:r>
      <w:proofErr w:type="spellEnd"/>
      <w:r w:rsidR="00A9410B" w:rsidRPr="00ED6B5C">
        <w:rPr>
          <w:rFonts w:ascii="Times New Roman" w:hAnsi="Times New Roman" w:cs="Times New Roman"/>
        </w:rPr>
        <w:t xml:space="preserve"> and Angola) </w:t>
      </w:r>
      <w:r w:rsidRPr="00ED6B5C">
        <w:rPr>
          <w:rFonts w:ascii="Times New Roman" w:hAnsi="Times New Roman" w:cs="Times New Roman"/>
        </w:rPr>
        <w:t>and proposes that the first 1000 words in a language are enough to help you to ‘hit the ground running</w:t>
      </w:r>
      <w:r w:rsidR="00392C7E" w:rsidRPr="00ED6B5C">
        <w:rPr>
          <w:rFonts w:ascii="Times New Roman" w:hAnsi="Times New Roman" w:cs="Times New Roman"/>
        </w:rPr>
        <w:t xml:space="preserve">’ </w:t>
      </w:r>
      <w:hyperlink r:id="rId7" w:history="1">
        <w:r w:rsidR="00392C7E" w:rsidRPr="00ED6B5C">
          <w:rPr>
            <w:rStyle w:val="Hyperlink"/>
            <w:rFonts w:ascii="Times New Roman" w:hAnsi="Times New Roman" w:cs="Times New Roman"/>
          </w:rPr>
          <w:t>http://www.theguardian.com/education/2012/nov/09/learn-language-in-three-months</w:t>
        </w:r>
      </w:hyperlink>
      <w:r w:rsidR="00A220D4" w:rsidRPr="00ED6B5C">
        <w:rPr>
          <w:rStyle w:val="Hyperlink"/>
          <w:rFonts w:ascii="Times New Roman" w:hAnsi="Times New Roman" w:cs="Times New Roman"/>
        </w:rPr>
        <w:t>.</w:t>
      </w:r>
      <w:r w:rsidR="00392C7E" w:rsidRPr="00ED6B5C">
        <w:rPr>
          <w:rFonts w:ascii="Times New Roman" w:hAnsi="Times New Roman" w:cs="Times New Roman"/>
        </w:rPr>
        <w:t xml:space="preserve"> </w:t>
      </w:r>
    </w:p>
    <w:p w:rsidR="00EC284C" w:rsidRPr="00ED6B5C" w:rsidRDefault="00C851EC" w:rsidP="00ED6B5C">
      <w:pPr>
        <w:rPr>
          <w:rFonts w:ascii="Times New Roman" w:hAnsi="Times New Roman" w:cs="Times New Roman"/>
        </w:rPr>
      </w:pPr>
      <w:r w:rsidRPr="00ED6B5C">
        <w:rPr>
          <w:rFonts w:ascii="Times New Roman" w:hAnsi="Times New Roman" w:cs="Times New Roman"/>
        </w:rPr>
        <w:t xml:space="preserve">Anne Merritt in </w:t>
      </w:r>
      <w:r w:rsidR="009541BD" w:rsidRPr="00ED6B5C">
        <w:rPr>
          <w:rFonts w:ascii="Times New Roman" w:hAnsi="Times New Roman" w:cs="Times New Roman"/>
        </w:rPr>
        <w:t>The</w:t>
      </w:r>
      <w:r w:rsidRPr="00ED6B5C">
        <w:rPr>
          <w:rFonts w:ascii="Times New Roman" w:hAnsi="Times New Roman" w:cs="Times New Roman"/>
        </w:rPr>
        <w:t xml:space="preserve"> Telegraph goes further, arguing that as little as 120 words can be enough to ‘get by</w:t>
      </w:r>
      <w:r w:rsidR="00A220D4" w:rsidRPr="00ED6B5C">
        <w:rPr>
          <w:rFonts w:ascii="Times New Roman" w:hAnsi="Times New Roman" w:cs="Times New Roman"/>
        </w:rPr>
        <w:t xml:space="preserve">’ </w:t>
      </w:r>
      <w:hyperlink r:id="rId8" w:history="1">
        <w:r w:rsidR="00A220D4" w:rsidRPr="00ED6B5C">
          <w:rPr>
            <w:rStyle w:val="Hyperlink"/>
            <w:rFonts w:ascii="Times New Roman" w:hAnsi="Times New Roman" w:cs="Times New Roman"/>
          </w:rPr>
          <w:t>http://www.telegraph.co.uk/education/educationadvice/9816185/Foreign-languages-how-to-memorise-vocabulary.html</w:t>
        </w:r>
      </w:hyperlink>
      <w:r w:rsidRPr="00ED6B5C">
        <w:rPr>
          <w:rFonts w:ascii="Times New Roman" w:hAnsi="Times New Roman" w:cs="Times New Roman"/>
        </w:rPr>
        <w:t xml:space="preserve">. </w:t>
      </w:r>
    </w:p>
    <w:p w:rsidR="00A80B6D" w:rsidRPr="00ED6B5C" w:rsidRDefault="00C851EC" w:rsidP="00ED6B5C">
      <w:pPr>
        <w:rPr>
          <w:rFonts w:ascii="Times New Roman" w:hAnsi="Times New Roman" w:cs="Times New Roman"/>
        </w:rPr>
      </w:pPr>
      <w:r w:rsidRPr="00ED6B5C">
        <w:rPr>
          <w:rFonts w:ascii="Times New Roman" w:hAnsi="Times New Roman" w:cs="Times New Roman"/>
        </w:rPr>
        <w:t>These writers are not suggesting that a list of 1000 random words will magically open doors for aspiring language learners. What they are proposing is that knowledge of key words and phrases can enable learners to achieve some success in understanding and communicating in another tongue. These are the small numbers of words that occur very frequently and that are known by everyone who uses the language.</w:t>
      </w:r>
      <w:r w:rsidR="00A220D4" w:rsidRPr="00ED6B5C">
        <w:rPr>
          <w:rStyle w:val="FootnoteReference"/>
          <w:rFonts w:ascii="Times New Roman" w:hAnsi="Times New Roman" w:cs="Times New Roman"/>
        </w:rPr>
        <w:footnoteReference w:id="6"/>
      </w:r>
      <w:r w:rsidRPr="00ED6B5C">
        <w:rPr>
          <w:rFonts w:ascii="Times New Roman" w:hAnsi="Times New Roman" w:cs="Times New Roman"/>
        </w:rPr>
        <w:t xml:space="preserve"> Take the first paragraph of this article, </w:t>
      </w:r>
      <w:r w:rsidR="00A80B6D" w:rsidRPr="00ED6B5C">
        <w:rPr>
          <w:rFonts w:ascii="Times New Roman" w:hAnsi="Times New Roman" w:cs="Times New Roman"/>
        </w:rPr>
        <w:t xml:space="preserve">for example, </w:t>
      </w:r>
      <w:r w:rsidRPr="00ED6B5C">
        <w:rPr>
          <w:rFonts w:ascii="Times New Roman" w:hAnsi="Times New Roman" w:cs="Times New Roman"/>
        </w:rPr>
        <w:t xml:space="preserve">which consists of </w:t>
      </w:r>
      <w:r w:rsidR="00EC284C" w:rsidRPr="00ED6B5C">
        <w:rPr>
          <w:rFonts w:ascii="Times New Roman" w:hAnsi="Times New Roman" w:cs="Times New Roman"/>
        </w:rPr>
        <w:t>88</w:t>
      </w:r>
      <w:r w:rsidRPr="00ED6B5C">
        <w:rPr>
          <w:rFonts w:ascii="Times New Roman" w:hAnsi="Times New Roman" w:cs="Times New Roman"/>
        </w:rPr>
        <w:t xml:space="preserve"> words (including some abbreviations). The number of English words you actually need to know to be able to read and understand it is far fewer than </w:t>
      </w:r>
      <w:r w:rsidR="00EC284C" w:rsidRPr="00ED6B5C">
        <w:rPr>
          <w:rFonts w:ascii="Times New Roman" w:hAnsi="Times New Roman" w:cs="Times New Roman"/>
        </w:rPr>
        <w:t>88</w:t>
      </w:r>
      <w:r w:rsidRPr="00ED6B5C">
        <w:rPr>
          <w:rFonts w:ascii="Times New Roman" w:hAnsi="Times New Roman" w:cs="Times New Roman"/>
        </w:rPr>
        <w:t xml:space="preserve"> because words like </w:t>
      </w:r>
      <w:r w:rsidRPr="00ED6B5C">
        <w:rPr>
          <w:rFonts w:ascii="Times New Roman" w:hAnsi="Times New Roman" w:cs="Times New Roman"/>
          <w:i/>
        </w:rPr>
        <w:t xml:space="preserve">‘so, in, </w:t>
      </w:r>
      <w:r w:rsidR="00A80B6D" w:rsidRPr="00ED6B5C">
        <w:rPr>
          <w:rFonts w:ascii="Times New Roman" w:hAnsi="Times New Roman" w:cs="Times New Roman"/>
          <w:i/>
        </w:rPr>
        <w:t xml:space="preserve">of, that, </w:t>
      </w:r>
      <w:r w:rsidRPr="00ED6B5C">
        <w:rPr>
          <w:rFonts w:ascii="Times New Roman" w:hAnsi="Times New Roman" w:cs="Times New Roman"/>
          <w:i/>
        </w:rPr>
        <w:t>a, is, the, and, language’</w:t>
      </w:r>
      <w:r w:rsidRPr="00ED6B5C">
        <w:rPr>
          <w:rFonts w:ascii="Times New Roman" w:hAnsi="Times New Roman" w:cs="Times New Roman"/>
        </w:rPr>
        <w:t xml:space="preserve"> etc. all occur more than once. Indeed, studies have shown that the first 1000 high-</w:t>
      </w:r>
      <w:r w:rsidRPr="00ED6B5C">
        <w:rPr>
          <w:rFonts w:ascii="Times New Roman" w:hAnsi="Times New Roman" w:cs="Times New Roman"/>
        </w:rPr>
        <w:lastRenderedPageBreak/>
        <w:t>frequency words in a language can provide you with around 72% coverage of a wr</w:t>
      </w:r>
      <w:r w:rsidR="00A80B6D" w:rsidRPr="00ED6B5C">
        <w:rPr>
          <w:rFonts w:ascii="Times New Roman" w:hAnsi="Times New Roman" w:cs="Times New Roman"/>
        </w:rPr>
        <w:t>itten text.</w:t>
      </w:r>
      <w:r w:rsidR="00A220D4" w:rsidRPr="00ED6B5C">
        <w:rPr>
          <w:rStyle w:val="FootnoteReference"/>
          <w:rFonts w:ascii="Times New Roman" w:hAnsi="Times New Roman" w:cs="Times New Roman"/>
        </w:rPr>
        <w:footnoteReference w:id="7"/>
      </w:r>
      <w:r w:rsidR="00A80B6D" w:rsidRPr="00ED6B5C">
        <w:rPr>
          <w:rFonts w:ascii="Times New Roman" w:hAnsi="Times New Roman" w:cs="Times New Roman"/>
        </w:rPr>
        <w:t xml:space="preserve"> So although you would not find reading easy, you would be able to understand a high proportion of the words you encounter. </w:t>
      </w:r>
      <w:r w:rsidR="00B52C56" w:rsidRPr="00ED6B5C">
        <w:rPr>
          <w:rFonts w:ascii="Times New Roman" w:hAnsi="Times New Roman" w:cs="Times New Roman"/>
        </w:rPr>
        <w:t xml:space="preserve">And that means being able to make sense of notices, menus and timetables – all very useful. </w:t>
      </w:r>
      <w:r w:rsidR="00A80B6D" w:rsidRPr="00ED6B5C">
        <w:rPr>
          <w:rFonts w:ascii="Times New Roman" w:hAnsi="Times New Roman" w:cs="Times New Roman"/>
        </w:rPr>
        <w:t xml:space="preserve">With </w:t>
      </w:r>
      <w:r w:rsidRPr="00ED6B5C">
        <w:rPr>
          <w:rFonts w:ascii="Times New Roman" w:hAnsi="Times New Roman" w:cs="Times New Roman"/>
        </w:rPr>
        <w:t xml:space="preserve">1000 words, you should also be able to carry out a variety of really useful social functions. In her article, Merritt suggests that this includes giving directions in a taxi. But you </w:t>
      </w:r>
      <w:r w:rsidR="00EC284C" w:rsidRPr="00ED6B5C">
        <w:rPr>
          <w:rFonts w:ascii="Times New Roman" w:hAnsi="Times New Roman" w:cs="Times New Roman"/>
        </w:rPr>
        <w:t>could</w:t>
      </w:r>
      <w:r w:rsidRPr="00ED6B5C">
        <w:rPr>
          <w:rFonts w:ascii="Times New Roman" w:hAnsi="Times New Roman" w:cs="Times New Roman"/>
        </w:rPr>
        <w:t xml:space="preserve"> also be able to interact socially by greeting people, taking part in short dialogues using common everyday phrases, making arrangements, asking questions, </w:t>
      </w:r>
      <w:r w:rsidR="00A80B6D" w:rsidRPr="00ED6B5C">
        <w:rPr>
          <w:rFonts w:ascii="Times New Roman" w:hAnsi="Times New Roman" w:cs="Times New Roman"/>
        </w:rPr>
        <w:t xml:space="preserve">asking for what you need, </w:t>
      </w:r>
      <w:r w:rsidRPr="00ED6B5C">
        <w:rPr>
          <w:rFonts w:ascii="Times New Roman" w:hAnsi="Times New Roman" w:cs="Times New Roman"/>
        </w:rPr>
        <w:t xml:space="preserve">talking about yourself and your family, </w:t>
      </w:r>
      <w:r w:rsidR="00A80B6D" w:rsidRPr="00ED6B5C">
        <w:rPr>
          <w:rFonts w:ascii="Times New Roman" w:hAnsi="Times New Roman" w:cs="Times New Roman"/>
        </w:rPr>
        <w:t xml:space="preserve">your </w:t>
      </w:r>
      <w:r w:rsidRPr="00ED6B5C">
        <w:rPr>
          <w:rFonts w:ascii="Times New Roman" w:hAnsi="Times New Roman" w:cs="Times New Roman"/>
        </w:rPr>
        <w:t xml:space="preserve">friends and </w:t>
      </w:r>
      <w:r w:rsidR="00A80B6D" w:rsidRPr="00ED6B5C">
        <w:rPr>
          <w:rFonts w:ascii="Times New Roman" w:hAnsi="Times New Roman" w:cs="Times New Roman"/>
        </w:rPr>
        <w:t xml:space="preserve">your education and job. This could really help you to </w:t>
      </w:r>
      <w:r w:rsidR="00B52C56" w:rsidRPr="00ED6B5C">
        <w:rPr>
          <w:rFonts w:ascii="Times New Roman" w:hAnsi="Times New Roman" w:cs="Times New Roman"/>
        </w:rPr>
        <w:t xml:space="preserve">understand and </w:t>
      </w:r>
      <w:r w:rsidR="00A80B6D" w:rsidRPr="00ED6B5C">
        <w:rPr>
          <w:rFonts w:ascii="Times New Roman" w:hAnsi="Times New Roman" w:cs="Times New Roman"/>
        </w:rPr>
        <w:t xml:space="preserve">communicate in particular situations in countries where the language is spoken and in dealing with speakers of the language here in the UK. </w:t>
      </w:r>
    </w:p>
    <w:p w:rsidR="00C851EC" w:rsidRPr="00ED6B5C" w:rsidRDefault="00B52C56" w:rsidP="00ED6B5C">
      <w:pPr>
        <w:rPr>
          <w:rFonts w:ascii="Times New Roman" w:hAnsi="Times New Roman" w:cs="Times New Roman"/>
        </w:rPr>
      </w:pPr>
      <w:r w:rsidRPr="00ED6B5C">
        <w:rPr>
          <w:rFonts w:ascii="Times New Roman" w:hAnsi="Times New Roman" w:cs="Times New Roman"/>
        </w:rPr>
        <w:t xml:space="preserve">Achieving the goal of </w:t>
      </w:r>
      <w:r w:rsidR="00A80B6D" w:rsidRPr="00ED6B5C">
        <w:rPr>
          <w:rFonts w:ascii="Times New Roman" w:hAnsi="Times New Roman" w:cs="Times New Roman"/>
        </w:rPr>
        <w:t xml:space="preserve">1000 words in another language won’t </w:t>
      </w:r>
      <w:r w:rsidR="006464D5" w:rsidRPr="00ED6B5C">
        <w:rPr>
          <w:rFonts w:ascii="Times New Roman" w:hAnsi="Times New Roman" w:cs="Times New Roman"/>
        </w:rPr>
        <w:t xml:space="preserve">mean that </w:t>
      </w:r>
      <w:r w:rsidR="00A9410B" w:rsidRPr="00ED6B5C">
        <w:rPr>
          <w:rFonts w:ascii="Times New Roman" w:hAnsi="Times New Roman" w:cs="Times New Roman"/>
        </w:rPr>
        <w:t>learners are fluent but the good news is that ‘a relatively small amount of well-chosen vocabulary can allow [them] to do a lot.’</w:t>
      </w:r>
      <w:r w:rsidR="00A9410B" w:rsidRPr="00ED6B5C">
        <w:rPr>
          <w:rStyle w:val="FootnoteReference"/>
          <w:rFonts w:ascii="Times New Roman" w:hAnsi="Times New Roman" w:cs="Times New Roman"/>
        </w:rPr>
        <w:footnoteReference w:id="8"/>
      </w:r>
    </w:p>
    <w:p w:rsidR="00B52C56" w:rsidRPr="00ED6B5C" w:rsidRDefault="00B52C56" w:rsidP="00ED6B5C">
      <w:pPr>
        <w:rPr>
          <w:rFonts w:ascii="Times New Roman" w:hAnsi="Times New Roman" w:cs="Times New Roman"/>
        </w:rPr>
      </w:pPr>
    </w:p>
    <w:p w:rsidR="00EC284C" w:rsidRPr="00ED6B5C" w:rsidRDefault="00A220D4" w:rsidP="00ED6B5C">
      <w:pPr>
        <w:rPr>
          <w:rFonts w:ascii="Times New Roman" w:hAnsi="Times New Roman" w:cs="Times New Roman"/>
        </w:rPr>
      </w:pPr>
      <w:r w:rsidRPr="00ED6B5C">
        <w:rPr>
          <w:rFonts w:ascii="Times New Roman" w:hAnsi="Times New Roman" w:cs="Times New Roman"/>
        </w:rPr>
        <w:t>References</w:t>
      </w:r>
    </w:p>
    <w:p w:rsidR="009541BD" w:rsidRPr="00ED6B5C" w:rsidRDefault="009541BD" w:rsidP="00ED6B5C">
      <w:pPr>
        <w:rPr>
          <w:rFonts w:ascii="Times New Roman" w:hAnsi="Times New Roman" w:cs="Times New Roman"/>
        </w:rPr>
      </w:pPr>
      <w:proofErr w:type="spellStart"/>
      <w:r w:rsidRPr="00ED6B5C">
        <w:rPr>
          <w:rFonts w:ascii="Times New Roman" w:hAnsi="Times New Roman" w:cs="Times New Roman"/>
        </w:rPr>
        <w:t>Foer</w:t>
      </w:r>
      <w:proofErr w:type="spellEnd"/>
      <w:r w:rsidRPr="00ED6B5C">
        <w:rPr>
          <w:rFonts w:ascii="Times New Roman" w:hAnsi="Times New Roman" w:cs="Times New Roman"/>
        </w:rPr>
        <w:t xml:space="preserve">, J. (2012) How I learned a language in 22 hours, </w:t>
      </w:r>
      <w:r w:rsidRPr="00ED6B5C">
        <w:rPr>
          <w:rFonts w:ascii="Times New Roman" w:hAnsi="Times New Roman" w:cs="Times New Roman"/>
          <w:i/>
          <w:iCs/>
        </w:rPr>
        <w:t>The Guardian</w:t>
      </w:r>
      <w:r w:rsidRPr="00ED6B5C">
        <w:rPr>
          <w:rFonts w:ascii="Times New Roman" w:hAnsi="Times New Roman" w:cs="Times New Roman"/>
        </w:rPr>
        <w:t xml:space="preserve">, 9 November 2012 </w:t>
      </w:r>
      <w:hyperlink r:id="rId9" w:history="1">
        <w:r w:rsidRPr="00ED6B5C">
          <w:rPr>
            <w:rStyle w:val="Hyperlink"/>
            <w:rFonts w:ascii="Times New Roman" w:hAnsi="Times New Roman" w:cs="Times New Roman"/>
          </w:rPr>
          <w:t>http://www.theguardian.com/education/2012/nov/09/learn-language-in-three-months</w:t>
        </w:r>
      </w:hyperlink>
      <w:r w:rsidRPr="00ED6B5C">
        <w:rPr>
          <w:rFonts w:ascii="Times New Roman" w:hAnsi="Times New Roman" w:cs="Times New Roman"/>
        </w:rPr>
        <w:t xml:space="preserve"> </w:t>
      </w:r>
    </w:p>
    <w:p w:rsidR="00A220D4" w:rsidRPr="00ED6B5C" w:rsidRDefault="00A220D4" w:rsidP="00ED6B5C">
      <w:pPr>
        <w:rPr>
          <w:rFonts w:ascii="Times New Roman" w:hAnsi="Times New Roman" w:cs="Times New Roman"/>
        </w:rPr>
      </w:pPr>
      <w:r w:rsidRPr="00ED6B5C">
        <w:rPr>
          <w:rFonts w:ascii="Times New Roman" w:hAnsi="Times New Roman" w:cs="Times New Roman"/>
        </w:rPr>
        <w:t xml:space="preserve">Hilton, H. (2008) </w:t>
      </w:r>
      <w:proofErr w:type="gramStart"/>
      <w:r w:rsidRPr="00ED6B5C">
        <w:rPr>
          <w:rFonts w:ascii="Times New Roman" w:hAnsi="Times New Roman" w:cs="Times New Roman"/>
        </w:rPr>
        <w:t>The</w:t>
      </w:r>
      <w:proofErr w:type="gramEnd"/>
      <w:r w:rsidRPr="00ED6B5C">
        <w:rPr>
          <w:rFonts w:ascii="Times New Roman" w:hAnsi="Times New Roman" w:cs="Times New Roman"/>
        </w:rPr>
        <w:t xml:space="preserve"> link between vocabulary knowledge and spoken L2 fluency, </w:t>
      </w:r>
      <w:r w:rsidRPr="00ED6B5C">
        <w:rPr>
          <w:rFonts w:ascii="Times New Roman" w:hAnsi="Times New Roman" w:cs="Times New Roman"/>
          <w:i/>
          <w:iCs/>
        </w:rPr>
        <w:t>Language Learning Journal,</w:t>
      </w:r>
      <w:r w:rsidRPr="00ED6B5C">
        <w:rPr>
          <w:rFonts w:ascii="Times New Roman" w:hAnsi="Times New Roman" w:cs="Times New Roman"/>
        </w:rPr>
        <w:t xml:space="preserve"> 36(2), 153-166.</w:t>
      </w:r>
    </w:p>
    <w:p w:rsidR="00A220D4" w:rsidRPr="00ED6B5C" w:rsidRDefault="00A220D4" w:rsidP="00ED6B5C">
      <w:pPr>
        <w:rPr>
          <w:rFonts w:ascii="Times New Roman" w:hAnsi="Times New Roman" w:cs="Times New Roman"/>
        </w:rPr>
      </w:pPr>
      <w:proofErr w:type="spellStart"/>
      <w:r w:rsidRPr="00ED6B5C">
        <w:rPr>
          <w:rFonts w:ascii="Times New Roman" w:hAnsi="Times New Roman" w:cs="Times New Roman"/>
        </w:rPr>
        <w:t>Meara</w:t>
      </w:r>
      <w:proofErr w:type="spellEnd"/>
      <w:r w:rsidRPr="00ED6B5C">
        <w:rPr>
          <w:rFonts w:ascii="Times New Roman" w:hAnsi="Times New Roman" w:cs="Times New Roman"/>
        </w:rPr>
        <w:t xml:space="preserve"> P. (2005) Teaching and learning vocabulary, in: Coleman, J.A. &amp; </w:t>
      </w:r>
      <w:proofErr w:type="spellStart"/>
      <w:r w:rsidRPr="00ED6B5C">
        <w:rPr>
          <w:rFonts w:ascii="Times New Roman" w:hAnsi="Times New Roman" w:cs="Times New Roman"/>
        </w:rPr>
        <w:t>Klapper</w:t>
      </w:r>
      <w:proofErr w:type="spellEnd"/>
      <w:r w:rsidRPr="00ED6B5C">
        <w:rPr>
          <w:rFonts w:ascii="Times New Roman" w:hAnsi="Times New Roman" w:cs="Times New Roman"/>
        </w:rPr>
        <w:t xml:space="preserve">, J., Eds. </w:t>
      </w:r>
      <w:r w:rsidRPr="00ED6B5C">
        <w:rPr>
          <w:rFonts w:ascii="Times New Roman" w:hAnsi="Times New Roman" w:cs="Times New Roman"/>
          <w:i/>
          <w:iCs/>
        </w:rPr>
        <w:t>Effective Learning and Teaching in Modern Languages</w:t>
      </w:r>
      <w:r w:rsidRPr="00ED6B5C">
        <w:rPr>
          <w:rFonts w:ascii="Times New Roman" w:hAnsi="Times New Roman" w:cs="Times New Roman"/>
        </w:rPr>
        <w:t>. London: Routledge.</w:t>
      </w:r>
    </w:p>
    <w:p w:rsidR="009541BD" w:rsidRPr="00ED6B5C" w:rsidRDefault="009541BD" w:rsidP="00ED6B5C">
      <w:pPr>
        <w:rPr>
          <w:rFonts w:ascii="Times New Roman" w:hAnsi="Times New Roman" w:cs="Times New Roman"/>
        </w:rPr>
      </w:pPr>
      <w:r w:rsidRPr="00ED6B5C">
        <w:rPr>
          <w:rFonts w:ascii="Times New Roman" w:hAnsi="Times New Roman" w:cs="Times New Roman"/>
        </w:rPr>
        <w:t xml:space="preserve">Merritt, A. (2013) Foreign languages: How to memorise vocabulary, </w:t>
      </w:r>
      <w:r w:rsidRPr="00ED6B5C">
        <w:rPr>
          <w:rFonts w:ascii="Times New Roman" w:hAnsi="Times New Roman" w:cs="Times New Roman"/>
          <w:i/>
          <w:iCs/>
        </w:rPr>
        <w:t>The Telegraph</w:t>
      </w:r>
      <w:r w:rsidRPr="00ED6B5C">
        <w:rPr>
          <w:rFonts w:ascii="Times New Roman" w:hAnsi="Times New Roman" w:cs="Times New Roman"/>
        </w:rPr>
        <w:t xml:space="preserve">, 5 February 2013 </w:t>
      </w:r>
      <w:hyperlink r:id="rId10" w:history="1">
        <w:r w:rsidRPr="00ED6B5C">
          <w:rPr>
            <w:rStyle w:val="Hyperlink"/>
            <w:rFonts w:ascii="Times New Roman" w:hAnsi="Times New Roman" w:cs="Times New Roman"/>
          </w:rPr>
          <w:t>http://www.telegraph.co.uk/education/educationadvice/9816185/Foreign-languages-how-to-memorise-vocabulary.html</w:t>
        </w:r>
      </w:hyperlink>
    </w:p>
    <w:p w:rsidR="009541BD" w:rsidRPr="00ED6B5C" w:rsidRDefault="009541BD" w:rsidP="00ED6B5C">
      <w:pPr>
        <w:rPr>
          <w:rFonts w:ascii="Times New Roman" w:hAnsi="Times New Roman" w:cs="Times New Roman"/>
        </w:rPr>
      </w:pPr>
      <w:proofErr w:type="spellStart"/>
      <w:r w:rsidRPr="00ED6B5C">
        <w:rPr>
          <w:rFonts w:ascii="Times New Roman" w:hAnsi="Times New Roman" w:cs="Times New Roman"/>
        </w:rPr>
        <w:t>Moir</w:t>
      </w:r>
      <w:proofErr w:type="spellEnd"/>
      <w:r w:rsidRPr="00ED6B5C">
        <w:rPr>
          <w:rFonts w:ascii="Times New Roman" w:hAnsi="Times New Roman" w:cs="Times New Roman"/>
        </w:rPr>
        <w:t xml:space="preserve">, J. &amp; Nation, I. (2008) Vocabulary and good language learners, in: Griffiths, C., </w:t>
      </w:r>
      <w:proofErr w:type="gramStart"/>
      <w:r w:rsidRPr="00ED6B5C">
        <w:rPr>
          <w:rFonts w:ascii="Times New Roman" w:hAnsi="Times New Roman" w:cs="Times New Roman"/>
        </w:rPr>
        <w:t>Ed</w:t>
      </w:r>
      <w:proofErr w:type="gramEnd"/>
      <w:r w:rsidRPr="00ED6B5C">
        <w:rPr>
          <w:rFonts w:ascii="Times New Roman" w:hAnsi="Times New Roman" w:cs="Times New Roman"/>
        </w:rPr>
        <w:t xml:space="preserve">. </w:t>
      </w:r>
      <w:r w:rsidRPr="00ED6B5C">
        <w:rPr>
          <w:rFonts w:ascii="Times New Roman" w:hAnsi="Times New Roman" w:cs="Times New Roman"/>
          <w:i/>
          <w:iCs/>
        </w:rPr>
        <w:t>Lessons from Good Language Learners</w:t>
      </w:r>
      <w:r w:rsidRPr="00ED6B5C">
        <w:rPr>
          <w:rFonts w:ascii="Times New Roman" w:hAnsi="Times New Roman" w:cs="Times New Roman"/>
        </w:rPr>
        <w:t xml:space="preserve">. Cambridge: Cambridge University Press. </w:t>
      </w:r>
    </w:p>
    <w:p w:rsidR="00A220D4" w:rsidRPr="00ED6B5C" w:rsidRDefault="00A220D4" w:rsidP="00ED6B5C">
      <w:pPr>
        <w:rPr>
          <w:rFonts w:ascii="Times New Roman" w:hAnsi="Times New Roman" w:cs="Times New Roman"/>
        </w:rPr>
      </w:pPr>
      <w:r w:rsidRPr="00ED6B5C">
        <w:rPr>
          <w:rFonts w:ascii="Times New Roman" w:hAnsi="Times New Roman" w:cs="Times New Roman"/>
        </w:rPr>
        <w:t xml:space="preserve">Nation, I. (2001) </w:t>
      </w:r>
      <w:r w:rsidRPr="00ED6B5C">
        <w:rPr>
          <w:rFonts w:ascii="Times New Roman" w:hAnsi="Times New Roman" w:cs="Times New Roman"/>
          <w:i/>
          <w:iCs/>
        </w:rPr>
        <w:t>Learning Vocabulary in another Language</w:t>
      </w:r>
      <w:r w:rsidRPr="00ED6B5C">
        <w:rPr>
          <w:rFonts w:ascii="Times New Roman" w:hAnsi="Times New Roman" w:cs="Times New Roman"/>
        </w:rPr>
        <w:t>. Cambridge: Cambridge University Press.</w:t>
      </w:r>
    </w:p>
    <w:p w:rsidR="00EC284C" w:rsidRPr="00ED6B5C" w:rsidRDefault="009541BD" w:rsidP="00ED6B5C">
      <w:pPr>
        <w:rPr>
          <w:rFonts w:ascii="Times New Roman" w:hAnsi="Times New Roman" w:cs="Times New Roman"/>
        </w:rPr>
      </w:pPr>
      <w:r w:rsidRPr="00ED6B5C">
        <w:rPr>
          <w:rFonts w:ascii="Times New Roman" w:hAnsi="Times New Roman" w:cs="Times New Roman"/>
        </w:rPr>
        <w:t xml:space="preserve">Nation, I. &amp; </w:t>
      </w:r>
      <w:proofErr w:type="spellStart"/>
      <w:r w:rsidRPr="00ED6B5C">
        <w:rPr>
          <w:rFonts w:ascii="Times New Roman" w:hAnsi="Times New Roman" w:cs="Times New Roman"/>
        </w:rPr>
        <w:t>Wareing</w:t>
      </w:r>
      <w:proofErr w:type="spellEnd"/>
      <w:r w:rsidRPr="00ED6B5C">
        <w:rPr>
          <w:rFonts w:ascii="Times New Roman" w:hAnsi="Times New Roman" w:cs="Times New Roman"/>
        </w:rPr>
        <w:t xml:space="preserve"> R. (1997) Vocabulary size, text coverage and word lists, in: Schmitt, N. &amp; McCarthy, M., Eds. </w:t>
      </w:r>
      <w:r w:rsidRPr="00ED6B5C">
        <w:rPr>
          <w:rFonts w:ascii="Times New Roman" w:hAnsi="Times New Roman" w:cs="Times New Roman"/>
          <w:i/>
          <w:iCs/>
        </w:rPr>
        <w:t>Vocabulary: Description, Acquisition and Pedagogy</w:t>
      </w:r>
      <w:r w:rsidRPr="00ED6B5C">
        <w:rPr>
          <w:rFonts w:ascii="Times New Roman" w:hAnsi="Times New Roman" w:cs="Times New Roman"/>
        </w:rPr>
        <w:t xml:space="preserve">. Cambridge: Cambridge University Press, 6-19 </w:t>
      </w:r>
      <w:hyperlink r:id="rId11" w:history="1">
        <w:r w:rsidRPr="00ED6B5C">
          <w:rPr>
            <w:rStyle w:val="Hyperlink"/>
            <w:rFonts w:ascii="Times New Roman" w:hAnsi="Times New Roman" w:cs="Times New Roman"/>
          </w:rPr>
          <w:t>http://www.fltr.ucl.ac.be/fltr/germ/etan/bibs/vocab/cup.html</w:t>
        </w:r>
      </w:hyperlink>
      <w:r w:rsidRPr="00ED6B5C">
        <w:rPr>
          <w:rFonts w:ascii="Times New Roman" w:hAnsi="Times New Roman" w:cs="Times New Roman"/>
        </w:rPr>
        <w:t>.</w:t>
      </w:r>
    </w:p>
    <w:p w:rsidR="0079016A" w:rsidRPr="00ED6B5C" w:rsidRDefault="00EC284C" w:rsidP="00ED6B5C">
      <w:pPr>
        <w:rPr>
          <w:rFonts w:ascii="Times New Roman" w:hAnsi="Times New Roman" w:cs="Times New Roman"/>
        </w:rPr>
      </w:pPr>
      <w:r w:rsidRPr="00ED6B5C">
        <w:rPr>
          <w:rFonts w:ascii="Times New Roman" w:hAnsi="Times New Roman" w:cs="Times New Roman"/>
        </w:rPr>
        <w:t>Website</w:t>
      </w:r>
    </w:p>
    <w:p w:rsidR="00EC284C" w:rsidRPr="00ED6B5C" w:rsidRDefault="00EC284C" w:rsidP="00ED6B5C">
      <w:pPr>
        <w:rPr>
          <w:rFonts w:ascii="Times New Roman" w:hAnsi="Times New Roman" w:cs="Times New Roman"/>
        </w:rPr>
      </w:pPr>
      <w:r w:rsidRPr="00ED6B5C">
        <w:rPr>
          <w:rFonts w:ascii="Times New Roman" w:hAnsi="Times New Roman" w:cs="Times New Roman"/>
        </w:rPr>
        <w:t xml:space="preserve">Council of Europe </w:t>
      </w:r>
      <w:r w:rsidRPr="00ED6B5C">
        <w:rPr>
          <w:rFonts w:ascii="Times New Roman" w:hAnsi="Times New Roman" w:cs="Times New Roman"/>
          <w:i/>
        </w:rPr>
        <w:t xml:space="preserve">Common European Framework </w:t>
      </w:r>
      <w:r w:rsidR="0079016A" w:rsidRPr="00ED6B5C">
        <w:rPr>
          <w:rFonts w:ascii="Times New Roman" w:hAnsi="Times New Roman" w:cs="Times New Roman"/>
          <w:i/>
        </w:rPr>
        <w:t>for Languages: Learning, Teaching, Assessment</w:t>
      </w:r>
      <w:r w:rsidR="0079016A" w:rsidRPr="00ED6B5C">
        <w:rPr>
          <w:rFonts w:ascii="Times New Roman" w:hAnsi="Times New Roman" w:cs="Times New Roman"/>
        </w:rPr>
        <w:t xml:space="preserve"> </w:t>
      </w:r>
      <w:hyperlink r:id="rId12" w:history="1">
        <w:r w:rsidR="0079016A" w:rsidRPr="00ED6B5C">
          <w:rPr>
            <w:rStyle w:val="Hyperlink"/>
            <w:rFonts w:ascii="Times New Roman" w:hAnsi="Times New Roman" w:cs="Times New Roman"/>
          </w:rPr>
          <w:t>http://www.coe.int/t/dg4/linguistic/cadre1_en.asp</w:t>
        </w:r>
      </w:hyperlink>
      <w:r w:rsidR="0079016A" w:rsidRPr="00ED6B5C">
        <w:rPr>
          <w:rFonts w:ascii="Times New Roman" w:hAnsi="Times New Roman" w:cs="Times New Roman"/>
        </w:rPr>
        <w:t xml:space="preserve"> </w:t>
      </w:r>
    </w:p>
    <w:sectPr w:rsidR="00EC284C" w:rsidRPr="00ED6B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163" w:rsidRDefault="00F81163" w:rsidP="00B52C56">
      <w:pPr>
        <w:spacing w:after="0" w:line="240" w:lineRule="auto"/>
      </w:pPr>
      <w:r>
        <w:separator/>
      </w:r>
    </w:p>
  </w:endnote>
  <w:endnote w:type="continuationSeparator" w:id="0">
    <w:p w:rsidR="00F81163" w:rsidRDefault="00F81163" w:rsidP="00B52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163" w:rsidRDefault="00F81163" w:rsidP="00B52C56">
      <w:pPr>
        <w:spacing w:after="0" w:line="240" w:lineRule="auto"/>
      </w:pPr>
      <w:r>
        <w:separator/>
      </w:r>
    </w:p>
  </w:footnote>
  <w:footnote w:type="continuationSeparator" w:id="0">
    <w:p w:rsidR="00F81163" w:rsidRDefault="00F81163" w:rsidP="00B52C56">
      <w:pPr>
        <w:spacing w:after="0" w:line="240" w:lineRule="auto"/>
      </w:pPr>
      <w:r>
        <w:continuationSeparator/>
      </w:r>
    </w:p>
  </w:footnote>
  <w:footnote w:id="1">
    <w:p w:rsidR="00B52C56" w:rsidRDefault="00B52C56">
      <w:pPr>
        <w:pStyle w:val="FootnoteText"/>
      </w:pPr>
      <w:r>
        <w:rPr>
          <w:rStyle w:val="FootnoteReference"/>
        </w:rPr>
        <w:footnoteRef/>
      </w:r>
      <w:r>
        <w:t xml:space="preserve"> </w:t>
      </w:r>
      <w:proofErr w:type="spellStart"/>
      <w:r>
        <w:t>Meara</w:t>
      </w:r>
      <w:proofErr w:type="spellEnd"/>
      <w:r>
        <w:t xml:space="preserve"> (2005)</w:t>
      </w:r>
    </w:p>
  </w:footnote>
  <w:footnote w:id="2">
    <w:p w:rsidR="00B52C56" w:rsidRDefault="00B52C56">
      <w:pPr>
        <w:pStyle w:val="FootnoteText"/>
      </w:pPr>
      <w:r>
        <w:rPr>
          <w:rStyle w:val="FootnoteReference"/>
        </w:rPr>
        <w:footnoteRef/>
      </w:r>
      <w:r>
        <w:t xml:space="preserve"> </w:t>
      </w:r>
      <w:proofErr w:type="spellStart"/>
      <w:r>
        <w:t>Moir</w:t>
      </w:r>
      <w:proofErr w:type="spellEnd"/>
      <w:r>
        <w:t xml:space="preserve"> &amp; Nation (2008)</w:t>
      </w:r>
    </w:p>
  </w:footnote>
  <w:footnote w:id="3">
    <w:p w:rsidR="00B52C56" w:rsidRDefault="00B52C56">
      <w:pPr>
        <w:pStyle w:val="FootnoteText"/>
      </w:pPr>
      <w:r>
        <w:rPr>
          <w:rStyle w:val="FootnoteReference"/>
        </w:rPr>
        <w:footnoteRef/>
      </w:r>
      <w:r>
        <w:t xml:space="preserve"> Hilton (2008) </w:t>
      </w:r>
    </w:p>
  </w:footnote>
  <w:footnote w:id="4">
    <w:p w:rsidR="00392C7E" w:rsidRDefault="00392C7E">
      <w:pPr>
        <w:pStyle w:val="FootnoteText"/>
      </w:pPr>
      <w:r>
        <w:rPr>
          <w:rStyle w:val="FootnoteReference"/>
        </w:rPr>
        <w:footnoteRef/>
      </w:r>
      <w:r>
        <w:t xml:space="preserve"> Nation and </w:t>
      </w:r>
      <w:proofErr w:type="spellStart"/>
      <w:r>
        <w:t>Wareing</w:t>
      </w:r>
      <w:proofErr w:type="spellEnd"/>
      <w:r>
        <w:t xml:space="preserve"> define a word family as a base word with its forms (inflected and observed)</w:t>
      </w:r>
    </w:p>
  </w:footnote>
  <w:footnote w:id="5">
    <w:p w:rsidR="00392C7E" w:rsidRDefault="00392C7E">
      <w:pPr>
        <w:pStyle w:val="FootnoteText"/>
      </w:pPr>
      <w:r>
        <w:rPr>
          <w:rStyle w:val="FootnoteReference"/>
        </w:rPr>
        <w:footnoteRef/>
      </w:r>
      <w:r>
        <w:t xml:space="preserve"> </w:t>
      </w:r>
      <w:proofErr w:type="spellStart"/>
      <w:r>
        <w:t>Meara</w:t>
      </w:r>
      <w:proofErr w:type="spellEnd"/>
      <w:r>
        <w:t xml:space="preserve"> (2005)</w:t>
      </w:r>
    </w:p>
  </w:footnote>
  <w:footnote w:id="6">
    <w:p w:rsidR="00A220D4" w:rsidRDefault="00A220D4">
      <w:pPr>
        <w:pStyle w:val="FootnoteText"/>
      </w:pPr>
      <w:r>
        <w:rPr>
          <w:rStyle w:val="FootnoteReference"/>
        </w:rPr>
        <w:footnoteRef/>
      </w:r>
      <w:r>
        <w:t xml:space="preserve"> Nation &amp; </w:t>
      </w:r>
      <w:proofErr w:type="spellStart"/>
      <w:r>
        <w:t>Wareing</w:t>
      </w:r>
      <w:proofErr w:type="spellEnd"/>
      <w:r w:rsidR="00A9410B">
        <w:t xml:space="preserve"> (1997)</w:t>
      </w:r>
    </w:p>
  </w:footnote>
  <w:footnote w:id="7">
    <w:p w:rsidR="00A220D4" w:rsidRDefault="00A220D4">
      <w:pPr>
        <w:pStyle w:val="FootnoteText"/>
      </w:pPr>
      <w:r>
        <w:rPr>
          <w:rStyle w:val="FootnoteReference"/>
        </w:rPr>
        <w:footnoteRef/>
      </w:r>
      <w:r>
        <w:t xml:space="preserve"> Nation (2001)</w:t>
      </w:r>
    </w:p>
  </w:footnote>
  <w:footnote w:id="8">
    <w:p w:rsidR="00A9410B" w:rsidRDefault="00A9410B">
      <w:pPr>
        <w:pStyle w:val="FootnoteText"/>
      </w:pPr>
      <w:r>
        <w:rPr>
          <w:rStyle w:val="FootnoteReference"/>
        </w:rPr>
        <w:footnoteRef/>
      </w:r>
      <w:r>
        <w:t xml:space="preserve"> Nation (2001: 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1EC"/>
    <w:rsid w:val="00193518"/>
    <w:rsid w:val="00392C7E"/>
    <w:rsid w:val="003A01EF"/>
    <w:rsid w:val="006464D5"/>
    <w:rsid w:val="006A490F"/>
    <w:rsid w:val="0079016A"/>
    <w:rsid w:val="008A1EAD"/>
    <w:rsid w:val="00933E0B"/>
    <w:rsid w:val="009541BD"/>
    <w:rsid w:val="00A1075A"/>
    <w:rsid w:val="00A220D4"/>
    <w:rsid w:val="00A80B6D"/>
    <w:rsid w:val="00A9410B"/>
    <w:rsid w:val="00B47C2F"/>
    <w:rsid w:val="00B52C56"/>
    <w:rsid w:val="00C20443"/>
    <w:rsid w:val="00C851EC"/>
    <w:rsid w:val="00DB14CD"/>
    <w:rsid w:val="00DF06B6"/>
    <w:rsid w:val="00E10C14"/>
    <w:rsid w:val="00EA17AB"/>
    <w:rsid w:val="00EC284C"/>
    <w:rsid w:val="00ED6B5C"/>
    <w:rsid w:val="00F811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2F15E2-97E9-4883-B88C-7437B93DE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1EC"/>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1EC"/>
    <w:rPr>
      <w:color w:val="0000FF" w:themeColor="hyperlink"/>
      <w:u w:val="single"/>
    </w:rPr>
  </w:style>
  <w:style w:type="paragraph" w:styleId="BalloonText">
    <w:name w:val="Balloon Text"/>
    <w:basedOn w:val="Normal"/>
    <w:link w:val="BalloonTextChar"/>
    <w:uiPriority w:val="99"/>
    <w:semiHidden/>
    <w:unhideWhenUsed/>
    <w:rsid w:val="00933E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3E0B"/>
    <w:rPr>
      <w:rFonts w:ascii="Tahoma" w:eastAsiaTheme="minorHAnsi" w:hAnsi="Tahoma" w:cs="Tahoma"/>
      <w:sz w:val="16"/>
      <w:szCs w:val="16"/>
      <w:lang w:eastAsia="en-US"/>
    </w:rPr>
  </w:style>
  <w:style w:type="paragraph" w:styleId="FootnoteText">
    <w:name w:val="footnote text"/>
    <w:basedOn w:val="Normal"/>
    <w:link w:val="FootnoteTextChar"/>
    <w:uiPriority w:val="99"/>
    <w:semiHidden/>
    <w:unhideWhenUsed/>
    <w:rsid w:val="00B52C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2C56"/>
    <w:rPr>
      <w:rFonts w:eastAsiaTheme="minorHAnsi"/>
      <w:sz w:val="20"/>
      <w:szCs w:val="20"/>
      <w:lang w:eastAsia="en-US"/>
    </w:rPr>
  </w:style>
  <w:style w:type="character" w:styleId="FootnoteReference">
    <w:name w:val="footnote reference"/>
    <w:basedOn w:val="DefaultParagraphFont"/>
    <w:uiPriority w:val="99"/>
    <w:semiHidden/>
    <w:unhideWhenUsed/>
    <w:rsid w:val="00B52C56"/>
    <w:rPr>
      <w:vertAlign w:val="superscript"/>
    </w:rPr>
  </w:style>
  <w:style w:type="character" w:styleId="FollowedHyperlink">
    <w:name w:val="FollowedHyperlink"/>
    <w:basedOn w:val="DefaultParagraphFont"/>
    <w:uiPriority w:val="99"/>
    <w:semiHidden/>
    <w:unhideWhenUsed/>
    <w:rsid w:val="009541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graph.co.uk/education/educationadvice/9816185/Foreign-languages-how-to-memorise-vocabulary.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guardian.com/education/2012/nov/09/learn-language-in-three-months" TargetMode="External"/><Relationship Id="rId12" Type="http://schemas.openxmlformats.org/officeDocument/2006/relationships/hyperlink" Target="http://www.coe.int/t/dg4/linguistic/cadre1_en.as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ltr.ucl.ac.be/fltr/germ/etan/bibs/vocab/cup.html" TargetMode="External"/><Relationship Id="rId5" Type="http://schemas.openxmlformats.org/officeDocument/2006/relationships/footnotes" Target="footnotes.xml"/><Relationship Id="rId10" Type="http://schemas.openxmlformats.org/officeDocument/2006/relationships/hyperlink" Target="http://www.telegraph.co.uk/education/educationadvice/9816185/Foreign-languages-how-to-memorise-vocabulary.html" TargetMode="External"/><Relationship Id="rId4" Type="http://schemas.openxmlformats.org/officeDocument/2006/relationships/webSettings" Target="webSettings.xml"/><Relationship Id="rId9" Type="http://schemas.openxmlformats.org/officeDocument/2006/relationships/hyperlink" Target="http://www.theguardian.com/education/2012/nov/09/learn-language-in-three-month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8E1EE-E468-4386-B7CB-B70FA3F79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Gallagher-Brett A.</dc:creator>
  <cp:lastModifiedBy>Teresa Tinsley</cp:lastModifiedBy>
  <cp:revision>4</cp:revision>
  <cp:lastPrinted>2013-09-12T09:08:00Z</cp:lastPrinted>
  <dcterms:created xsi:type="dcterms:W3CDTF">2013-09-17T17:08:00Z</dcterms:created>
  <dcterms:modified xsi:type="dcterms:W3CDTF">2013-09-17T17:28:00Z</dcterms:modified>
</cp:coreProperties>
</file>